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1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33"/>
        <w:gridCol w:w="1889"/>
        <w:gridCol w:w="2989"/>
        <w:gridCol w:w="2989"/>
        <w:gridCol w:w="2855"/>
        <w:gridCol w:w="2757"/>
      </w:tblGrid>
      <w:tr w:rsidR="00B03B39" w:rsidRPr="00B750A8" w:rsidTr="0096585C">
        <w:trPr>
          <w:tblHeader/>
          <w:tblCellSpacing w:w="7" w:type="dxa"/>
        </w:trPr>
        <w:tc>
          <w:tcPr>
            <w:tcW w:w="699" w:type="pct"/>
            <w:gridSpan w:val="2"/>
            <w:hideMark/>
          </w:tcPr>
          <w:p w:rsidR="00B03B39" w:rsidRPr="00A35DEA" w:rsidRDefault="00B03B39" w:rsidP="00A35DEA">
            <w:pPr>
              <w:spacing w:before="100" w:beforeAutospacing="1" w:after="100" w:afterAutospacing="1" w:line="240" w:lineRule="auto"/>
              <w:outlineLvl w:val="5"/>
              <w:rPr>
                <w:rFonts w:ascii="Times New Roman" w:eastAsia="Times New Roman" w:hAnsi="Times New Roman"/>
                <w:b/>
                <w:bCs/>
                <w:lang w:eastAsia="en-SG"/>
              </w:rPr>
            </w:pPr>
            <w:r w:rsidRPr="00B750A8">
              <w:rPr>
                <w:rFonts w:ascii="Times New Roman" w:eastAsia="Times New Roman" w:hAnsi="Times New Roman"/>
                <w:b/>
                <w:bCs/>
                <w:lang w:eastAsia="en-SG"/>
              </w:rPr>
              <w:t>Aspect</w:t>
            </w:r>
          </w:p>
        </w:tc>
        <w:tc>
          <w:tcPr>
            <w:tcW w:w="1102" w:type="pct"/>
            <w:hideMark/>
          </w:tcPr>
          <w:p w:rsidR="00B03B39" w:rsidRPr="00A35DEA" w:rsidRDefault="00B03B39" w:rsidP="00B750A8">
            <w:pPr>
              <w:spacing w:before="100" w:beforeAutospacing="1" w:after="100" w:afterAutospacing="1" w:line="240" w:lineRule="auto"/>
              <w:jc w:val="center"/>
              <w:outlineLvl w:val="5"/>
              <w:rPr>
                <w:rFonts w:ascii="Times New Roman" w:eastAsia="Times New Roman" w:hAnsi="Times New Roman"/>
                <w:b/>
                <w:bCs/>
                <w:lang w:eastAsia="en-SG"/>
              </w:rPr>
            </w:pPr>
            <w:hyperlink r:id="rId7" w:tooltip="The behaviourist orientation to learning" w:history="1">
              <w:r w:rsidRPr="00B750A8">
                <w:rPr>
                  <w:rFonts w:ascii="Times New Roman" w:eastAsia="Times New Roman" w:hAnsi="Times New Roman"/>
                  <w:b/>
                  <w:bCs/>
                  <w:lang w:eastAsia="en-SG"/>
                </w:rPr>
                <w:t>Behaviourist</w:t>
              </w:r>
            </w:hyperlink>
          </w:p>
        </w:tc>
        <w:tc>
          <w:tcPr>
            <w:tcW w:w="1102" w:type="pct"/>
            <w:hideMark/>
          </w:tcPr>
          <w:p w:rsidR="00B03B39" w:rsidRPr="00A35DEA" w:rsidRDefault="00B03B39" w:rsidP="00B750A8">
            <w:pPr>
              <w:spacing w:before="100" w:beforeAutospacing="1" w:after="100" w:afterAutospacing="1" w:line="240" w:lineRule="auto"/>
              <w:jc w:val="center"/>
              <w:outlineLvl w:val="5"/>
              <w:rPr>
                <w:rFonts w:ascii="Times New Roman" w:eastAsia="Times New Roman" w:hAnsi="Times New Roman"/>
                <w:b/>
                <w:bCs/>
                <w:lang w:eastAsia="en-SG"/>
              </w:rPr>
            </w:pPr>
            <w:hyperlink r:id="rId8" w:tooltip="The cognitive orientation to learning" w:history="1">
              <w:proofErr w:type="spellStart"/>
              <w:r w:rsidRPr="00B750A8">
                <w:rPr>
                  <w:rFonts w:ascii="Times New Roman" w:eastAsia="Times New Roman" w:hAnsi="Times New Roman"/>
                  <w:b/>
                  <w:bCs/>
                  <w:lang w:eastAsia="en-SG"/>
                </w:rPr>
                <w:t>Cognitivist</w:t>
              </w:r>
              <w:proofErr w:type="spellEnd"/>
            </w:hyperlink>
          </w:p>
        </w:tc>
        <w:tc>
          <w:tcPr>
            <w:tcW w:w="1052" w:type="pct"/>
            <w:hideMark/>
          </w:tcPr>
          <w:p w:rsidR="00B03B39" w:rsidRPr="00A35DEA" w:rsidRDefault="00B03B39" w:rsidP="00B750A8">
            <w:pPr>
              <w:spacing w:before="100" w:beforeAutospacing="1" w:after="100" w:afterAutospacing="1" w:line="240" w:lineRule="auto"/>
              <w:jc w:val="center"/>
              <w:outlineLvl w:val="5"/>
              <w:rPr>
                <w:rFonts w:ascii="Times New Roman" w:eastAsia="Times New Roman" w:hAnsi="Times New Roman"/>
                <w:b/>
                <w:bCs/>
                <w:lang w:eastAsia="en-SG"/>
              </w:rPr>
            </w:pPr>
            <w:hyperlink r:id="rId9" w:tooltip="The social/situational orientation to learning" w:history="1">
              <w:r w:rsidRPr="00B750A8">
                <w:rPr>
                  <w:rFonts w:ascii="Times New Roman" w:eastAsia="Times New Roman" w:hAnsi="Times New Roman"/>
                  <w:b/>
                  <w:bCs/>
                  <w:lang w:eastAsia="en-SG"/>
                </w:rPr>
                <w:t>Social /situational</w:t>
              </w:r>
            </w:hyperlink>
            <w:r w:rsidRPr="00B750A8">
              <w:rPr>
                <w:rFonts w:ascii="Times New Roman" w:eastAsia="Times New Roman" w:hAnsi="Times New Roman"/>
                <w:b/>
                <w:bCs/>
                <w:lang w:eastAsia="en-SG"/>
              </w:rPr>
              <w:t>/Experiential</w:t>
            </w:r>
          </w:p>
        </w:tc>
        <w:tc>
          <w:tcPr>
            <w:tcW w:w="1014" w:type="pct"/>
          </w:tcPr>
          <w:p w:rsidR="00B03B39" w:rsidRPr="00A35DEA" w:rsidRDefault="00B03B39" w:rsidP="002C7E82">
            <w:pPr>
              <w:spacing w:before="100" w:beforeAutospacing="1" w:after="100" w:afterAutospacing="1" w:line="240" w:lineRule="auto"/>
              <w:jc w:val="center"/>
              <w:outlineLvl w:val="5"/>
              <w:rPr>
                <w:rFonts w:ascii="Times New Roman" w:eastAsia="Times New Roman" w:hAnsi="Times New Roman"/>
                <w:b/>
                <w:bCs/>
                <w:lang w:eastAsia="en-SG"/>
              </w:rPr>
            </w:pPr>
            <w:hyperlink r:id="rId10" w:tooltip="Humanistic orientations to learning" w:history="1">
              <w:r w:rsidRPr="00B750A8">
                <w:rPr>
                  <w:rFonts w:ascii="Times New Roman" w:eastAsia="Times New Roman" w:hAnsi="Times New Roman"/>
                  <w:b/>
                  <w:bCs/>
                  <w:lang w:eastAsia="en-SG"/>
                </w:rPr>
                <w:t>Humanist</w:t>
              </w:r>
            </w:hyperlink>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Learning theorists</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 xml:space="preserve">Thorndike, Pavlov, Watson, Guthrie, Hull, </w:t>
            </w:r>
            <w:proofErr w:type="spellStart"/>
            <w:r w:rsidRPr="00A35DEA">
              <w:rPr>
                <w:rFonts w:ascii="Times New Roman" w:eastAsia="Times New Roman" w:hAnsi="Times New Roman"/>
                <w:lang w:eastAsia="en-SG"/>
              </w:rPr>
              <w:t>Tolman</w:t>
            </w:r>
            <w:proofErr w:type="spellEnd"/>
            <w:r w:rsidRPr="00A35DEA">
              <w:rPr>
                <w:rFonts w:ascii="Times New Roman" w:eastAsia="Times New Roman" w:hAnsi="Times New Roman"/>
                <w:lang w:eastAsia="en-SG"/>
              </w:rPr>
              <w:t>, Skinner</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proofErr w:type="spellStart"/>
            <w:r w:rsidRPr="00A35DEA">
              <w:rPr>
                <w:rFonts w:ascii="Times New Roman" w:eastAsia="Times New Roman" w:hAnsi="Times New Roman"/>
                <w:lang w:eastAsia="en-SG"/>
              </w:rPr>
              <w:t>Koffka</w:t>
            </w:r>
            <w:proofErr w:type="spellEnd"/>
            <w:r w:rsidRPr="00A35DEA">
              <w:rPr>
                <w:rFonts w:ascii="Times New Roman" w:eastAsia="Times New Roman" w:hAnsi="Times New Roman"/>
                <w:lang w:eastAsia="en-SG"/>
              </w:rPr>
              <w:t xml:space="preserve">, Kohler, </w:t>
            </w:r>
            <w:hyperlink r:id="rId11" w:history="1">
              <w:proofErr w:type="spellStart"/>
              <w:r w:rsidRPr="00B750A8">
                <w:rPr>
                  <w:rFonts w:ascii="Times New Roman" w:eastAsia="Times New Roman" w:hAnsi="Times New Roman"/>
                  <w:lang w:eastAsia="en-SG"/>
                </w:rPr>
                <w:t>Lewin</w:t>
              </w:r>
              <w:proofErr w:type="spellEnd"/>
            </w:hyperlink>
            <w:r w:rsidRPr="00A35DEA">
              <w:rPr>
                <w:rFonts w:ascii="Times New Roman" w:eastAsia="Times New Roman" w:hAnsi="Times New Roman"/>
                <w:lang w:eastAsia="en-SG"/>
              </w:rPr>
              <w:t xml:space="preserve">, Piaget, </w:t>
            </w:r>
            <w:proofErr w:type="spellStart"/>
            <w:r w:rsidRPr="00A35DEA">
              <w:rPr>
                <w:rFonts w:ascii="Times New Roman" w:eastAsia="Times New Roman" w:hAnsi="Times New Roman"/>
                <w:lang w:eastAsia="en-SG"/>
              </w:rPr>
              <w:t>Ausubel</w:t>
            </w:r>
            <w:proofErr w:type="spellEnd"/>
            <w:r w:rsidRPr="00A35DEA">
              <w:rPr>
                <w:rFonts w:ascii="Times New Roman" w:eastAsia="Times New Roman" w:hAnsi="Times New Roman"/>
                <w:lang w:eastAsia="en-SG"/>
              </w:rPr>
              <w:t xml:space="preserve">, </w:t>
            </w:r>
            <w:hyperlink r:id="rId12" w:history="1">
              <w:r w:rsidRPr="00B750A8">
                <w:rPr>
                  <w:rFonts w:ascii="Times New Roman" w:eastAsia="Times New Roman" w:hAnsi="Times New Roman"/>
                  <w:lang w:eastAsia="en-SG"/>
                </w:rPr>
                <w:t>Bruner</w:t>
              </w:r>
            </w:hyperlink>
            <w:r w:rsidRPr="00A35DEA">
              <w:rPr>
                <w:rFonts w:ascii="Times New Roman" w:eastAsia="Times New Roman" w:hAnsi="Times New Roman"/>
                <w:lang w:eastAsia="en-SG"/>
              </w:rPr>
              <w:t>, Gagne</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proofErr w:type="spellStart"/>
            <w:r w:rsidRPr="00A35DEA">
              <w:rPr>
                <w:rFonts w:ascii="Times New Roman" w:eastAsia="Times New Roman" w:hAnsi="Times New Roman"/>
                <w:lang w:eastAsia="en-SG"/>
              </w:rPr>
              <w:t>Bandura</w:t>
            </w:r>
            <w:proofErr w:type="spellEnd"/>
            <w:r w:rsidRPr="00A35DEA">
              <w:rPr>
                <w:rFonts w:ascii="Times New Roman" w:eastAsia="Times New Roman" w:hAnsi="Times New Roman"/>
                <w:lang w:eastAsia="en-SG"/>
              </w:rPr>
              <w:t xml:space="preserve">, </w:t>
            </w:r>
            <w:hyperlink r:id="rId13" w:history="1">
              <w:r w:rsidRPr="00B750A8">
                <w:rPr>
                  <w:rFonts w:ascii="Times New Roman" w:eastAsia="Times New Roman" w:hAnsi="Times New Roman"/>
                  <w:lang w:eastAsia="en-SG"/>
                </w:rPr>
                <w:t>Lave and Wenger</w:t>
              </w:r>
            </w:hyperlink>
            <w:r w:rsidRPr="00A35DEA">
              <w:rPr>
                <w:rFonts w:ascii="Times New Roman" w:eastAsia="Times New Roman" w:hAnsi="Times New Roman"/>
                <w:lang w:eastAsia="en-SG"/>
              </w:rPr>
              <w:t>, Salomon</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 xml:space="preserve">Maslow, </w:t>
            </w:r>
            <w:hyperlink r:id="rId14" w:history="1">
              <w:r w:rsidRPr="00B750A8">
                <w:rPr>
                  <w:rFonts w:ascii="Times New Roman" w:eastAsia="Times New Roman" w:hAnsi="Times New Roman"/>
                  <w:lang w:eastAsia="en-SG"/>
                </w:rPr>
                <w:t>Rogers</w:t>
              </w:r>
            </w:hyperlink>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View of the learning process</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Change in behaviour</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Internal mental process (including insight, information processing, memory, perception</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Interaction /observation in social contexts. Movement from the periphery to the centre of a community of practice</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A personal act to fulfil potential.</w:t>
            </w:r>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Locus of learning</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Stimuli in external environment</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Internal cognitive structuring</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Learning is in relationship between people and environment.</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Affective and cognitive needs</w:t>
            </w:r>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Purpose in education</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Produce behavioural change in desired direction</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Develop capacity and skills to learn better</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Full participation in communities of practice and utilization of resources</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Become self-actualized, autonomous</w:t>
            </w:r>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Educator’s role</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Arranges environment to elicit desired response</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Structures content of learning activity</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Works to establish communities of practice in which conversation and participation can occur.</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Facilitates development of the whole person</w:t>
            </w:r>
          </w:p>
        </w:tc>
      </w:tr>
      <w:tr w:rsidR="00B03B39" w:rsidRPr="00B750A8" w:rsidTr="00B03B39">
        <w:trPr>
          <w:tblCellSpacing w:w="7" w:type="dxa"/>
        </w:trPr>
        <w:tc>
          <w:tcPr>
            <w:tcW w:w="699" w:type="pct"/>
            <w:gridSpan w:val="2"/>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b/>
                <w:bCs/>
                <w:lang w:eastAsia="en-SG"/>
              </w:rPr>
              <w:t>Manifestations in adult learning</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Behavioural objectives</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Competency -based education</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Skill development and training</w:t>
            </w:r>
          </w:p>
        </w:tc>
        <w:tc>
          <w:tcPr>
            <w:tcW w:w="110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Cognitive development</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Intelligence, learning and memory as function of age</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Learning how to learn</w:t>
            </w:r>
          </w:p>
        </w:tc>
        <w:tc>
          <w:tcPr>
            <w:tcW w:w="1052" w:type="pct"/>
            <w:hideMark/>
          </w:tcPr>
          <w:p w:rsidR="00B03B39" w:rsidRPr="00A35DEA" w:rsidRDefault="00B03B39" w:rsidP="00A35DEA">
            <w:pPr>
              <w:spacing w:after="0" w:line="240" w:lineRule="auto"/>
              <w:rPr>
                <w:rFonts w:ascii="Times New Roman" w:eastAsia="Times New Roman" w:hAnsi="Times New Roman"/>
                <w:lang w:eastAsia="en-SG"/>
              </w:rPr>
            </w:pPr>
            <w:r w:rsidRPr="00A35DEA">
              <w:rPr>
                <w:rFonts w:ascii="Times New Roman" w:eastAsia="Times New Roman" w:hAnsi="Times New Roman"/>
                <w:lang w:eastAsia="en-SG"/>
              </w:rPr>
              <w:t>Socialization</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Social participation</w:t>
            </w:r>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proofErr w:type="spellStart"/>
            <w:r w:rsidRPr="00A35DEA">
              <w:rPr>
                <w:rFonts w:ascii="Times New Roman" w:eastAsia="Times New Roman" w:hAnsi="Times New Roman"/>
                <w:lang w:eastAsia="en-SG"/>
              </w:rPr>
              <w:t>Associationalism</w:t>
            </w:r>
            <w:proofErr w:type="spellEnd"/>
          </w:p>
          <w:p w:rsidR="00B03B39" w:rsidRPr="00A35DEA" w:rsidRDefault="00B03B39" w:rsidP="00A35DEA">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Conversation</w:t>
            </w:r>
          </w:p>
        </w:tc>
        <w:tc>
          <w:tcPr>
            <w:tcW w:w="1014" w:type="pct"/>
          </w:tcPr>
          <w:p w:rsidR="00B03B39" w:rsidRPr="00A35DEA" w:rsidRDefault="00B03B39" w:rsidP="002C7E82">
            <w:pPr>
              <w:spacing w:after="0" w:line="240" w:lineRule="auto"/>
              <w:rPr>
                <w:rFonts w:ascii="Times New Roman" w:eastAsia="Times New Roman" w:hAnsi="Times New Roman"/>
                <w:lang w:eastAsia="en-SG"/>
              </w:rPr>
            </w:pPr>
            <w:proofErr w:type="spellStart"/>
            <w:r w:rsidRPr="00A35DEA">
              <w:rPr>
                <w:rFonts w:ascii="Times New Roman" w:eastAsia="Times New Roman" w:hAnsi="Times New Roman"/>
                <w:lang w:eastAsia="en-SG"/>
              </w:rPr>
              <w:t>Andragogy</w:t>
            </w:r>
            <w:proofErr w:type="spellEnd"/>
          </w:p>
          <w:p w:rsidR="00B03B39" w:rsidRPr="00A35DEA" w:rsidRDefault="00B03B39" w:rsidP="002C7E82">
            <w:pPr>
              <w:spacing w:before="100" w:beforeAutospacing="1" w:after="100" w:afterAutospacing="1" w:line="240" w:lineRule="auto"/>
              <w:rPr>
                <w:rFonts w:ascii="Times New Roman" w:eastAsia="Times New Roman" w:hAnsi="Times New Roman"/>
                <w:lang w:eastAsia="en-SG"/>
              </w:rPr>
            </w:pPr>
            <w:r w:rsidRPr="00A35DEA">
              <w:rPr>
                <w:rFonts w:ascii="Times New Roman" w:eastAsia="Times New Roman" w:hAnsi="Times New Roman"/>
                <w:lang w:eastAsia="en-SG"/>
              </w:rPr>
              <w:t>Self-directed learning</w:t>
            </w:r>
          </w:p>
        </w:tc>
      </w:tr>
      <w:tr w:rsidR="00B03B39" w:rsidTr="0096585C">
        <w:tblPrEx>
          <w:tblCellSpacing w:w="0" w:type="dxa"/>
          <w:tblCellMar>
            <w:top w:w="60" w:type="dxa"/>
            <w:left w:w="60" w:type="dxa"/>
            <w:bottom w:w="60" w:type="dxa"/>
            <w:right w:w="60" w:type="dxa"/>
          </w:tblCellMar>
        </w:tblPrEx>
        <w:trPr>
          <w:gridBefore w:val="1"/>
          <w:wBefore w:w="4" w:type="pct"/>
          <w:trHeight w:val="974"/>
          <w:tblCellSpacing w:w="0" w:type="dxa"/>
        </w:trPr>
        <w:tc>
          <w:tcPr>
            <w:tcW w:w="690" w:type="pct"/>
            <w:hideMark/>
          </w:tcPr>
          <w:p w:rsidR="00B03B39" w:rsidRDefault="00B03B39">
            <w:pPr>
              <w:pStyle w:val="NormalWeb"/>
            </w:pPr>
            <w:r>
              <w:rPr>
                <w:rStyle w:val="Strong"/>
              </w:rPr>
              <w:lastRenderedPageBreak/>
              <w:t xml:space="preserve">View of knowledge </w:t>
            </w:r>
          </w:p>
        </w:tc>
        <w:tc>
          <w:tcPr>
            <w:tcW w:w="1102" w:type="pct"/>
            <w:hideMark/>
          </w:tcPr>
          <w:p w:rsidR="00B03B39" w:rsidRDefault="00B03B39">
            <w:pPr>
              <w:pStyle w:val="NormalWeb"/>
            </w:pPr>
            <w:r>
              <w:t xml:space="preserve">Knowledge is a repertoire of </w:t>
            </w:r>
            <w:r w:rsidR="006F0721">
              <w:t>behavioural</w:t>
            </w:r>
            <w:r>
              <w:t xml:space="preserve"> responses to environmental stimuli.</w:t>
            </w:r>
          </w:p>
        </w:tc>
        <w:tc>
          <w:tcPr>
            <w:tcW w:w="1102" w:type="pct"/>
            <w:hideMark/>
          </w:tcPr>
          <w:p w:rsidR="00B03B39" w:rsidRDefault="00B03B39">
            <w:pPr>
              <w:pStyle w:val="NormalWeb"/>
            </w:pPr>
            <w:r>
              <w:t xml:space="preserve">Knowledge systems of cognitive structures are actively constructed by learners based on pre-existing cognitive </w:t>
            </w:r>
            <w:r>
              <w:br/>
              <w:t>structures.</w:t>
            </w:r>
          </w:p>
        </w:tc>
        <w:tc>
          <w:tcPr>
            <w:tcW w:w="1052" w:type="pct"/>
            <w:hideMark/>
          </w:tcPr>
          <w:p w:rsidR="00B03B39" w:rsidRDefault="00B03B39">
            <w:pPr>
              <w:pStyle w:val="NormalWeb"/>
            </w:pPr>
            <w:r>
              <w:t>Knowledge is constructed within social contexts through interactions with a knowledge community.</w:t>
            </w:r>
          </w:p>
        </w:tc>
        <w:tc>
          <w:tcPr>
            <w:tcW w:w="1014" w:type="pct"/>
          </w:tcPr>
          <w:p w:rsidR="00B03B39" w:rsidRDefault="00B03B39">
            <w:pPr>
              <w:pStyle w:val="NormalWeb"/>
            </w:pPr>
          </w:p>
        </w:tc>
      </w:tr>
      <w:tr w:rsidR="00B03B39" w:rsidTr="00B03B39">
        <w:tblPrEx>
          <w:tblCellSpacing w:w="0" w:type="dxa"/>
          <w:tblCellMar>
            <w:top w:w="60" w:type="dxa"/>
            <w:left w:w="60" w:type="dxa"/>
            <w:bottom w:w="60" w:type="dxa"/>
            <w:right w:w="60" w:type="dxa"/>
          </w:tblCellMar>
        </w:tblPrEx>
        <w:trPr>
          <w:gridBefore w:val="1"/>
          <w:wBefore w:w="4" w:type="pct"/>
          <w:tblCellSpacing w:w="0" w:type="dxa"/>
        </w:trPr>
        <w:tc>
          <w:tcPr>
            <w:tcW w:w="690" w:type="pct"/>
            <w:hideMark/>
          </w:tcPr>
          <w:p w:rsidR="00B03B39" w:rsidRDefault="00B03B39">
            <w:pPr>
              <w:pStyle w:val="NormalWeb"/>
            </w:pPr>
            <w:r>
              <w:rPr>
                <w:rStyle w:val="Strong"/>
              </w:rPr>
              <w:t xml:space="preserve">View of learning </w:t>
            </w:r>
          </w:p>
        </w:tc>
        <w:tc>
          <w:tcPr>
            <w:tcW w:w="1102" w:type="pct"/>
            <w:hideMark/>
          </w:tcPr>
          <w:p w:rsidR="00B03B39" w:rsidRDefault="00B03B39">
            <w:pPr>
              <w:pStyle w:val="NormalWeb"/>
            </w:pPr>
            <w:r>
              <w:t>Passive absorption of a predefined body of knowledge by the learner. Promoted by repetition and positive reinforcement.</w:t>
            </w:r>
          </w:p>
        </w:tc>
        <w:tc>
          <w:tcPr>
            <w:tcW w:w="1102" w:type="pct"/>
            <w:hideMark/>
          </w:tcPr>
          <w:p w:rsidR="00B03B39" w:rsidRDefault="00B03B39">
            <w:pPr>
              <w:pStyle w:val="NormalWeb"/>
            </w:pPr>
            <w:r>
              <w:t>Active assimilation and accommodation of new information to existing cognitive structures. Discovery by learners.</w:t>
            </w:r>
          </w:p>
        </w:tc>
        <w:tc>
          <w:tcPr>
            <w:tcW w:w="1052" w:type="pct"/>
            <w:hideMark/>
          </w:tcPr>
          <w:p w:rsidR="00B03B39" w:rsidRDefault="00B03B39">
            <w:pPr>
              <w:pStyle w:val="NormalWeb"/>
            </w:pPr>
            <w:r>
              <w:t>Integration of students into a knowledge community. Collaborative assimilation and accommodation of new information.</w:t>
            </w:r>
          </w:p>
        </w:tc>
        <w:tc>
          <w:tcPr>
            <w:tcW w:w="1014" w:type="pct"/>
          </w:tcPr>
          <w:p w:rsidR="00B03B39" w:rsidRDefault="00B03B39">
            <w:pPr>
              <w:pStyle w:val="NormalWeb"/>
            </w:pPr>
          </w:p>
        </w:tc>
      </w:tr>
      <w:tr w:rsidR="00B03B39" w:rsidTr="00B03B39">
        <w:tblPrEx>
          <w:tblCellSpacing w:w="0" w:type="dxa"/>
          <w:tblCellMar>
            <w:top w:w="60" w:type="dxa"/>
            <w:left w:w="60" w:type="dxa"/>
            <w:bottom w:w="60" w:type="dxa"/>
            <w:right w:w="60" w:type="dxa"/>
          </w:tblCellMar>
        </w:tblPrEx>
        <w:trPr>
          <w:gridBefore w:val="1"/>
          <w:wBefore w:w="4" w:type="pct"/>
          <w:tblCellSpacing w:w="0" w:type="dxa"/>
        </w:trPr>
        <w:tc>
          <w:tcPr>
            <w:tcW w:w="690" w:type="pct"/>
            <w:hideMark/>
          </w:tcPr>
          <w:p w:rsidR="00B03B39" w:rsidRDefault="00B03B39">
            <w:pPr>
              <w:pStyle w:val="NormalWeb"/>
            </w:pPr>
            <w:r>
              <w:rPr>
                <w:rStyle w:val="Strong"/>
              </w:rPr>
              <w:t xml:space="preserve">View of motivation </w:t>
            </w:r>
          </w:p>
        </w:tc>
        <w:tc>
          <w:tcPr>
            <w:tcW w:w="1102" w:type="pct"/>
            <w:hideMark/>
          </w:tcPr>
          <w:p w:rsidR="00B03B39" w:rsidRDefault="00B03B39">
            <w:pPr>
              <w:pStyle w:val="NormalWeb"/>
            </w:pPr>
            <w:r>
              <w:t>Extrinsic, involving positive and negative reinforcement.</w:t>
            </w:r>
          </w:p>
        </w:tc>
        <w:tc>
          <w:tcPr>
            <w:tcW w:w="1102" w:type="pct"/>
            <w:hideMark/>
          </w:tcPr>
          <w:p w:rsidR="00B03B39" w:rsidRDefault="00B03B39">
            <w:pPr>
              <w:pStyle w:val="NormalWeb"/>
            </w:pPr>
            <w:r>
              <w:t>Intrinsic; learners set their own goals and motivate themselves to learn.</w:t>
            </w:r>
          </w:p>
        </w:tc>
        <w:tc>
          <w:tcPr>
            <w:tcW w:w="1052" w:type="pct"/>
            <w:hideMark/>
          </w:tcPr>
          <w:p w:rsidR="00B03B39" w:rsidRDefault="00B03B39">
            <w:pPr>
              <w:pStyle w:val="NormalWeb"/>
            </w:pPr>
            <w:r>
              <w:t>Intrinsic and extrinsic. Learning goals and motives are determined both by learners and extrinsic rewards provided by the knowledge community.</w:t>
            </w:r>
          </w:p>
        </w:tc>
        <w:tc>
          <w:tcPr>
            <w:tcW w:w="1014" w:type="pct"/>
          </w:tcPr>
          <w:p w:rsidR="00B03B39" w:rsidRDefault="00B03B39">
            <w:pPr>
              <w:pStyle w:val="NormalWeb"/>
            </w:pPr>
          </w:p>
        </w:tc>
      </w:tr>
      <w:tr w:rsidR="00B03B39" w:rsidTr="00B03B39">
        <w:tblPrEx>
          <w:tblCellSpacing w:w="0" w:type="dxa"/>
          <w:tblCellMar>
            <w:top w:w="60" w:type="dxa"/>
            <w:left w:w="60" w:type="dxa"/>
            <w:bottom w:w="60" w:type="dxa"/>
            <w:right w:w="60" w:type="dxa"/>
          </w:tblCellMar>
        </w:tblPrEx>
        <w:trPr>
          <w:gridBefore w:val="1"/>
          <w:wBefore w:w="4" w:type="pct"/>
          <w:tblCellSpacing w:w="0" w:type="dxa"/>
        </w:trPr>
        <w:tc>
          <w:tcPr>
            <w:tcW w:w="690" w:type="pct"/>
            <w:hideMark/>
          </w:tcPr>
          <w:p w:rsidR="00B03B39" w:rsidRDefault="00B03B39">
            <w:pPr>
              <w:pStyle w:val="NormalWeb"/>
            </w:pPr>
            <w:r>
              <w:rPr>
                <w:rStyle w:val="Strong"/>
              </w:rPr>
              <w:t xml:space="preserve">Implications for Teaching </w:t>
            </w:r>
          </w:p>
        </w:tc>
        <w:tc>
          <w:tcPr>
            <w:tcW w:w="1102" w:type="pct"/>
            <w:hideMark/>
          </w:tcPr>
          <w:p w:rsidR="00B03B39" w:rsidRDefault="00B03B39">
            <w:pPr>
              <w:pStyle w:val="NormalWeb"/>
            </w:pPr>
            <w:r>
              <w:t xml:space="preserve">Correct </w:t>
            </w:r>
            <w:proofErr w:type="spellStart"/>
            <w:r>
              <w:t>behavioral</w:t>
            </w:r>
            <w:proofErr w:type="spellEnd"/>
            <w:r>
              <w:t xml:space="preserve"> responses are transmitted by the teacher and absorbed by the students.</w:t>
            </w:r>
          </w:p>
        </w:tc>
        <w:tc>
          <w:tcPr>
            <w:tcW w:w="1102" w:type="pct"/>
            <w:hideMark/>
          </w:tcPr>
          <w:p w:rsidR="00B03B39" w:rsidRDefault="00B03B39">
            <w:pPr>
              <w:pStyle w:val="NormalWeb"/>
            </w:pPr>
            <w:r>
              <w:t>The teacher facilitates learning by providing an environment that promotes discovery and assimilation/</w:t>
            </w:r>
            <w:r>
              <w:br/>
              <w:t>accommodation.</w:t>
            </w:r>
          </w:p>
        </w:tc>
        <w:tc>
          <w:tcPr>
            <w:tcW w:w="1052" w:type="pct"/>
            <w:hideMark/>
          </w:tcPr>
          <w:p w:rsidR="00B03B39" w:rsidRDefault="00B03B39">
            <w:pPr>
              <w:pStyle w:val="NormalWeb"/>
            </w:pPr>
            <w:r>
              <w:t>Collaborative learning is facilitated and guided by the teacher. Group work.</w:t>
            </w:r>
          </w:p>
        </w:tc>
        <w:tc>
          <w:tcPr>
            <w:tcW w:w="1014" w:type="pct"/>
          </w:tcPr>
          <w:p w:rsidR="00B03B39" w:rsidRDefault="00B03B39">
            <w:pPr>
              <w:pStyle w:val="NormalWeb"/>
            </w:pPr>
          </w:p>
        </w:tc>
      </w:tr>
    </w:tbl>
    <w:p w:rsidR="008A4E76" w:rsidRDefault="008A4E76" w:rsidP="008A4E76">
      <w:pPr>
        <w:pStyle w:val="NormalWeb"/>
      </w:pPr>
      <w:r>
        <w:t xml:space="preserve">Taken from </w:t>
      </w:r>
      <w:hyperlink r:id="rId15" w:history="1">
        <w:r w:rsidRPr="00B86747">
          <w:rPr>
            <w:rStyle w:val="Hyperlink"/>
          </w:rPr>
          <w:t>https://gsi.berkeley.edu/teachingguide/theories/overview.html</w:t>
        </w:r>
      </w:hyperlink>
    </w:p>
    <w:p w:rsidR="00B03B39" w:rsidRPr="00A35DEA" w:rsidRDefault="00B03B39" w:rsidP="00B03B39">
      <w:pPr>
        <w:spacing w:before="100" w:beforeAutospacing="1" w:after="100" w:afterAutospacing="1" w:line="240" w:lineRule="auto"/>
        <w:outlineLvl w:val="4"/>
        <w:rPr>
          <w:rFonts w:ascii="Times New Roman" w:eastAsia="Times New Roman" w:hAnsi="Times New Roman"/>
          <w:b/>
          <w:bCs/>
          <w:sz w:val="20"/>
          <w:szCs w:val="20"/>
          <w:lang w:eastAsia="en-SG"/>
        </w:rPr>
      </w:pPr>
      <w:r w:rsidRPr="00A35DEA">
        <w:rPr>
          <w:rFonts w:ascii="Times New Roman" w:eastAsia="Times New Roman" w:hAnsi="Times New Roman"/>
          <w:b/>
          <w:bCs/>
          <w:sz w:val="20"/>
          <w:szCs w:val="20"/>
          <w:lang w:eastAsia="en-SG"/>
        </w:rPr>
        <w:t xml:space="preserve">Four orientations to learning (after Merriam and </w:t>
      </w:r>
      <w:proofErr w:type="spellStart"/>
      <w:r w:rsidRPr="00A35DEA">
        <w:rPr>
          <w:rFonts w:ascii="Times New Roman" w:eastAsia="Times New Roman" w:hAnsi="Times New Roman"/>
          <w:b/>
          <w:bCs/>
          <w:sz w:val="20"/>
          <w:szCs w:val="20"/>
          <w:lang w:eastAsia="en-SG"/>
        </w:rPr>
        <w:t>Caffarella</w:t>
      </w:r>
      <w:proofErr w:type="spellEnd"/>
      <w:r w:rsidRPr="00A35DEA">
        <w:rPr>
          <w:rFonts w:ascii="Times New Roman" w:eastAsia="Times New Roman" w:hAnsi="Times New Roman"/>
          <w:b/>
          <w:bCs/>
          <w:sz w:val="20"/>
          <w:szCs w:val="20"/>
          <w:lang w:eastAsia="en-SG"/>
        </w:rPr>
        <w:t xml:space="preserve"> 1991: 138)</w:t>
      </w:r>
    </w:p>
    <w:p w:rsidR="00B03B39" w:rsidRDefault="00B03B39" w:rsidP="008A4E76">
      <w:pPr>
        <w:pStyle w:val="NormalWeb"/>
      </w:pPr>
    </w:p>
    <w:p w:rsidR="008A4E76" w:rsidRDefault="008A4E76" w:rsidP="008A4E76">
      <w:pPr>
        <w:pStyle w:val="NormalWeb"/>
      </w:pPr>
    </w:p>
    <w:p w:rsidR="00831ADC" w:rsidRDefault="00831ADC">
      <w:r>
        <w:br w:type="page"/>
      </w:r>
    </w:p>
    <w:p w:rsidR="008A4E76" w:rsidRDefault="008A4E76" w:rsidP="00C50972">
      <w:pPr>
        <w:pStyle w:val="Heading2"/>
        <w:spacing w:before="0" w:after="120"/>
      </w:pPr>
      <w:r>
        <w:lastRenderedPageBreak/>
        <w:t>Learning Theories and Transfer of Learning</w:t>
      </w:r>
    </w:p>
    <w:tbl>
      <w:tblPr>
        <w:tblStyle w:val="TableGrid"/>
        <w:tblW w:w="0" w:type="auto"/>
        <w:tblLook w:val="04A0"/>
      </w:tblPr>
      <w:tblGrid>
        <w:gridCol w:w="7447"/>
        <w:gridCol w:w="7447"/>
      </w:tblGrid>
      <w:tr w:rsidR="00A35DEA" w:rsidTr="006C2275">
        <w:tc>
          <w:tcPr>
            <w:tcW w:w="14894" w:type="dxa"/>
            <w:gridSpan w:val="2"/>
          </w:tcPr>
          <w:p w:rsidR="00A35DEA" w:rsidRPr="00A35DEA" w:rsidRDefault="00A35DEA" w:rsidP="00C50972">
            <w:pPr>
              <w:pStyle w:val="Heading1"/>
              <w:spacing w:before="0"/>
              <w:outlineLvl w:val="0"/>
              <w:rPr>
                <w:rFonts w:ascii="Times New Roman" w:eastAsia="Times New Roman" w:hAnsi="Times New Roman"/>
                <w:color w:val="000000"/>
                <w:lang w:eastAsia="en-SG"/>
              </w:rPr>
            </w:pPr>
            <w:r>
              <w:t>The behaviourist orientation to learning</w:t>
            </w:r>
          </w:p>
        </w:tc>
      </w:tr>
      <w:tr w:rsidR="00A35DEA" w:rsidTr="00A35DEA">
        <w:tc>
          <w:tcPr>
            <w:tcW w:w="7447" w:type="dxa"/>
          </w:tcPr>
          <w:p w:rsidR="00A35DEA" w:rsidRPr="00A35DEA" w:rsidRDefault="00A35DEA" w:rsidP="00A35DEA">
            <w:p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lang w:eastAsia="en-SG"/>
              </w:rPr>
              <w:t xml:space="preserve">In essence three </w:t>
            </w:r>
            <w:r w:rsidR="00C50972" w:rsidRPr="00C50972">
              <w:rPr>
                <w:rFonts w:ascii="Times New Roman" w:eastAsia="Times New Roman" w:hAnsi="Times New Roman"/>
                <w:b/>
                <w:lang w:eastAsia="en-SG"/>
              </w:rPr>
              <w:t>KEY ASSUMPTIONS</w:t>
            </w:r>
            <w:r w:rsidRPr="00A35DEA">
              <w:rPr>
                <w:rFonts w:ascii="Times New Roman" w:eastAsia="Times New Roman" w:hAnsi="Times New Roman"/>
                <w:lang w:eastAsia="en-SG"/>
              </w:rPr>
              <w:t xml:space="preserve"> underpin this view:</w:t>
            </w:r>
          </w:p>
          <w:p w:rsidR="00A35DEA" w:rsidRPr="00A35DEA" w:rsidRDefault="00A35DEA" w:rsidP="00A35DEA">
            <w:pPr>
              <w:numPr>
                <w:ilvl w:val="0"/>
                <w:numId w:val="1"/>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color w:val="000000"/>
                <w:lang w:eastAsia="en-SG"/>
              </w:rPr>
              <w:t>Observable behaviour rather than internal thought processes are the focus of study. In particular, learning is manifested by a change in behaviour.</w:t>
            </w:r>
          </w:p>
          <w:p w:rsidR="00A35DEA" w:rsidRPr="00A35DEA" w:rsidRDefault="00A35DEA" w:rsidP="00A35DEA">
            <w:pPr>
              <w:numPr>
                <w:ilvl w:val="0"/>
                <w:numId w:val="1"/>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color w:val="000000"/>
                <w:lang w:eastAsia="en-SG"/>
              </w:rPr>
              <w:t>The environment shapes one’s behaviour; what one learns is determined by the elements in the environment, not by the individual learner.</w:t>
            </w:r>
          </w:p>
          <w:p w:rsidR="00A35DEA" w:rsidRPr="00A35DEA" w:rsidRDefault="00A35DEA" w:rsidP="00A35DEA">
            <w:pPr>
              <w:numPr>
                <w:ilvl w:val="0"/>
                <w:numId w:val="1"/>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color w:val="000000"/>
                <w:lang w:eastAsia="en-SG"/>
              </w:rPr>
              <w:t xml:space="preserve">The principles of contiguity (how close in time two events must be for a bond to be formed) and reinforcement (any means of increasing the likelihood that an event will be repeated) are central to explaining the learning process. (Merriam and </w:t>
            </w:r>
            <w:proofErr w:type="spellStart"/>
            <w:r w:rsidRPr="00A35DEA">
              <w:rPr>
                <w:rFonts w:ascii="Times New Roman" w:eastAsia="Times New Roman" w:hAnsi="Times New Roman"/>
                <w:color w:val="000000"/>
                <w:lang w:eastAsia="en-SG"/>
              </w:rPr>
              <w:t>Caffarella</w:t>
            </w:r>
            <w:proofErr w:type="spellEnd"/>
            <w:r w:rsidRPr="00A35DEA">
              <w:rPr>
                <w:rFonts w:ascii="Times New Roman" w:eastAsia="Times New Roman" w:hAnsi="Times New Roman"/>
                <w:color w:val="000000"/>
                <w:lang w:eastAsia="en-SG"/>
              </w:rPr>
              <w:t xml:space="preserve"> 1991: 126)</w:t>
            </w:r>
          </w:p>
          <w:p w:rsidR="00A35DEA" w:rsidRDefault="00A35DEA" w:rsidP="00A35DEA">
            <w:pPr>
              <w:spacing w:before="100" w:beforeAutospacing="1" w:after="100" w:afterAutospacing="1"/>
              <w:rPr>
                <w:rFonts w:ascii="Times New Roman" w:eastAsia="Times New Roman" w:hAnsi="Times New Roman"/>
                <w:lang w:eastAsia="en-SG"/>
              </w:rPr>
            </w:pPr>
          </w:p>
        </w:tc>
        <w:tc>
          <w:tcPr>
            <w:tcW w:w="7447" w:type="dxa"/>
          </w:tcPr>
          <w:p w:rsidR="00A35DEA" w:rsidRPr="00A35DEA" w:rsidRDefault="00A35DEA" w:rsidP="00A35DEA">
            <w:p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color w:val="000000"/>
                <w:lang w:eastAsia="en-SG"/>
              </w:rPr>
              <w:t xml:space="preserve">In terms of learning, according to James Hartley (1998) four </w:t>
            </w:r>
            <w:r w:rsidR="00C50972" w:rsidRPr="00C50972">
              <w:rPr>
                <w:rFonts w:ascii="Times New Roman" w:eastAsia="Times New Roman" w:hAnsi="Times New Roman"/>
                <w:b/>
                <w:color w:val="000000"/>
                <w:lang w:eastAsia="en-SG"/>
              </w:rPr>
              <w:t>KEY PRINCIPLES</w:t>
            </w:r>
            <w:r w:rsidRPr="00A35DEA">
              <w:rPr>
                <w:rFonts w:ascii="Times New Roman" w:eastAsia="Times New Roman" w:hAnsi="Times New Roman"/>
                <w:color w:val="000000"/>
                <w:lang w:eastAsia="en-SG"/>
              </w:rPr>
              <w:t xml:space="preserve"> come to the fore:</w:t>
            </w:r>
          </w:p>
          <w:p w:rsidR="00A35DEA" w:rsidRPr="00A35DEA" w:rsidRDefault="00A35DEA" w:rsidP="00A35DEA">
            <w:pPr>
              <w:numPr>
                <w:ilvl w:val="0"/>
                <w:numId w:val="2"/>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Activity is important</w:t>
            </w:r>
            <w:r w:rsidRPr="00A35DEA">
              <w:rPr>
                <w:rFonts w:ascii="Times New Roman" w:eastAsia="Times New Roman" w:hAnsi="Times New Roman"/>
                <w:color w:val="000000"/>
                <w:lang w:eastAsia="en-SG"/>
              </w:rPr>
              <w:t>. Learning is better when the learner is active rather than passive. (‘Learning by doing’ is to be applauded).</w:t>
            </w:r>
          </w:p>
          <w:p w:rsidR="00A35DEA" w:rsidRPr="00A35DEA" w:rsidRDefault="00A35DEA" w:rsidP="00A35DEA">
            <w:pPr>
              <w:numPr>
                <w:ilvl w:val="0"/>
                <w:numId w:val="2"/>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Repetition, generalization and discrimination are important notions</w:t>
            </w:r>
            <w:r w:rsidRPr="00A35DEA">
              <w:rPr>
                <w:rFonts w:ascii="Times New Roman" w:eastAsia="Times New Roman" w:hAnsi="Times New Roman"/>
                <w:color w:val="000000"/>
                <w:lang w:eastAsia="en-SG"/>
              </w:rPr>
              <w:t>. Frequent practice – and practice in varied contexts – is necessary for learning to take place. Skills are not acquired without frequent practice.</w:t>
            </w:r>
          </w:p>
          <w:p w:rsidR="00A35DEA" w:rsidRPr="00A35DEA" w:rsidRDefault="00A35DEA" w:rsidP="00A35DEA">
            <w:pPr>
              <w:numPr>
                <w:ilvl w:val="0"/>
                <w:numId w:val="2"/>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Reinforcement is the cardinal motivator</w:t>
            </w:r>
            <w:r w:rsidRPr="00A35DEA">
              <w:rPr>
                <w:rFonts w:ascii="Times New Roman" w:eastAsia="Times New Roman" w:hAnsi="Times New Roman"/>
                <w:color w:val="000000"/>
                <w:lang w:eastAsia="en-SG"/>
              </w:rPr>
              <w:t xml:space="preserve">. Positive </w:t>
            </w:r>
            <w:proofErr w:type="spellStart"/>
            <w:r w:rsidRPr="00A35DEA">
              <w:rPr>
                <w:rFonts w:ascii="Times New Roman" w:eastAsia="Times New Roman" w:hAnsi="Times New Roman"/>
                <w:color w:val="000000"/>
                <w:lang w:eastAsia="en-SG"/>
              </w:rPr>
              <w:t>reinforcers</w:t>
            </w:r>
            <w:proofErr w:type="spellEnd"/>
            <w:r w:rsidRPr="00A35DEA">
              <w:rPr>
                <w:rFonts w:ascii="Times New Roman" w:eastAsia="Times New Roman" w:hAnsi="Times New Roman"/>
                <w:color w:val="000000"/>
                <w:lang w:eastAsia="en-SG"/>
              </w:rPr>
              <w:t xml:space="preserve"> like rewards and successes are preferable to negative events like punishments and failures.</w:t>
            </w:r>
          </w:p>
          <w:p w:rsidR="00A35DEA" w:rsidRDefault="00A35DEA" w:rsidP="00A35DEA">
            <w:p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 xml:space="preserve">Learning is helped when objectives are clear. </w:t>
            </w:r>
            <w:r w:rsidRPr="00A35DEA">
              <w:rPr>
                <w:rFonts w:ascii="Times New Roman" w:eastAsia="Times New Roman" w:hAnsi="Times New Roman"/>
                <w:color w:val="000000"/>
                <w:lang w:eastAsia="en-SG"/>
              </w:rPr>
              <w:t>Those who look to behaviourism in teaching will generally frame their activities by behavioural objectives e.g. ‘By the end of this session participants will be able to…</w:t>
            </w:r>
            <w:proofErr w:type="gramStart"/>
            <w:r w:rsidRPr="00A35DEA">
              <w:rPr>
                <w:rFonts w:ascii="Times New Roman" w:eastAsia="Times New Roman" w:hAnsi="Times New Roman"/>
                <w:color w:val="000000"/>
                <w:lang w:eastAsia="en-SG"/>
              </w:rPr>
              <w:t>’.</w:t>
            </w:r>
            <w:proofErr w:type="gramEnd"/>
            <w:r w:rsidRPr="00A35DEA">
              <w:rPr>
                <w:rFonts w:ascii="Times New Roman" w:eastAsia="Times New Roman" w:hAnsi="Times New Roman"/>
                <w:color w:val="000000"/>
                <w:lang w:eastAsia="en-SG"/>
              </w:rPr>
              <w:t xml:space="preserve"> With this comes a concern with </w:t>
            </w:r>
            <w:hyperlink r:id="rId16" w:history="1">
              <w:r w:rsidRPr="00A35DEA">
                <w:rPr>
                  <w:rFonts w:ascii="Times New Roman" w:eastAsia="Times New Roman" w:hAnsi="Times New Roman"/>
                  <w:color w:val="0000FF"/>
                  <w:u w:val="single"/>
                  <w:lang w:eastAsia="en-SG"/>
                </w:rPr>
                <w:t>competencies</w:t>
              </w:r>
            </w:hyperlink>
            <w:r w:rsidRPr="00A35DEA">
              <w:rPr>
                <w:rFonts w:ascii="Times New Roman" w:eastAsia="Times New Roman" w:hAnsi="Times New Roman"/>
                <w:lang w:eastAsia="en-SG"/>
              </w:rPr>
              <w:t xml:space="preserve"> and </w:t>
            </w:r>
            <w:hyperlink r:id="rId17" w:history="1">
              <w:r w:rsidRPr="00A35DEA">
                <w:rPr>
                  <w:rFonts w:ascii="Times New Roman" w:eastAsia="Times New Roman" w:hAnsi="Times New Roman"/>
                  <w:color w:val="0000FF"/>
                  <w:u w:val="single"/>
                  <w:lang w:eastAsia="en-SG"/>
                </w:rPr>
                <w:t xml:space="preserve">product approaches to curriculum. </w:t>
              </w:r>
            </w:hyperlink>
          </w:p>
        </w:tc>
      </w:tr>
      <w:tr w:rsidR="00A35DEA" w:rsidTr="004A1333">
        <w:tc>
          <w:tcPr>
            <w:tcW w:w="14894" w:type="dxa"/>
            <w:gridSpan w:val="2"/>
          </w:tcPr>
          <w:p w:rsidR="00A35DEA" w:rsidRPr="00A35DEA" w:rsidRDefault="00A35DEA" w:rsidP="00A35DEA">
            <w:pPr>
              <w:pStyle w:val="Heading1"/>
              <w:spacing w:before="0"/>
              <w:outlineLvl w:val="0"/>
              <w:rPr>
                <w:rFonts w:ascii="Times New Roman" w:eastAsia="Times New Roman" w:hAnsi="Times New Roman"/>
                <w:lang w:eastAsia="en-SG"/>
              </w:rPr>
            </w:pPr>
            <w:r>
              <w:t>The cognitive orientation to learning</w:t>
            </w:r>
          </w:p>
        </w:tc>
      </w:tr>
      <w:tr w:rsidR="00A35DEA" w:rsidTr="00A35DEA">
        <w:tc>
          <w:tcPr>
            <w:tcW w:w="7447" w:type="dxa"/>
          </w:tcPr>
          <w:p w:rsidR="00A35DEA" w:rsidRPr="00A35DEA" w:rsidRDefault="00A35DEA" w:rsidP="00A35DEA">
            <w:pPr>
              <w:spacing w:before="100" w:beforeAutospacing="1" w:after="100" w:afterAutospacing="1"/>
              <w:rPr>
                <w:rFonts w:ascii="Times New Roman" w:eastAsia="Times New Roman" w:hAnsi="Times New Roman"/>
                <w:lang w:eastAsia="en-SG"/>
              </w:rPr>
            </w:pPr>
          </w:p>
        </w:tc>
        <w:tc>
          <w:tcPr>
            <w:tcW w:w="7447" w:type="dxa"/>
          </w:tcPr>
          <w:p w:rsidR="00A35DEA" w:rsidRPr="00A35DEA" w:rsidRDefault="00C50972" w:rsidP="00A35DEA">
            <w:pPr>
              <w:spacing w:before="100" w:beforeAutospacing="1" w:after="100" w:afterAutospacing="1"/>
              <w:rPr>
                <w:rFonts w:ascii="Times New Roman" w:eastAsia="Times New Roman" w:hAnsi="Times New Roman"/>
                <w:lang w:eastAsia="en-SG"/>
              </w:rPr>
            </w:pPr>
            <w:r w:rsidRPr="00C50972">
              <w:rPr>
                <w:rFonts w:ascii="Times New Roman" w:eastAsia="Times New Roman" w:hAnsi="Times New Roman"/>
                <w:b/>
                <w:lang w:eastAsia="en-SG"/>
              </w:rPr>
              <w:t>THE PRINCIPLES</w:t>
            </w:r>
            <w:r w:rsidR="00A35DEA" w:rsidRPr="00A35DEA">
              <w:rPr>
                <w:rFonts w:ascii="Times New Roman" w:eastAsia="Times New Roman" w:hAnsi="Times New Roman"/>
                <w:lang w:eastAsia="en-SG"/>
              </w:rPr>
              <w:t xml:space="preserve"> he identifies are:</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 xml:space="preserve">Instruction should be well-organized. </w:t>
            </w:r>
            <w:r w:rsidRPr="00A35DEA">
              <w:rPr>
                <w:rFonts w:ascii="Times New Roman" w:eastAsia="Times New Roman" w:hAnsi="Times New Roman"/>
                <w:color w:val="000000"/>
                <w:lang w:eastAsia="en-SG"/>
              </w:rPr>
              <w:t>Well-organized materials easier to learn and to remember.</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Instruction should be clearly structured</w:t>
            </w:r>
            <w:r w:rsidRPr="00A35DEA">
              <w:rPr>
                <w:rFonts w:ascii="Times New Roman" w:eastAsia="Times New Roman" w:hAnsi="Times New Roman"/>
                <w:color w:val="000000"/>
                <w:lang w:eastAsia="en-SG"/>
              </w:rPr>
              <w:t>. Subject matters are said to have inherent structures – logical relationships between key ideas and concepts – which link the parts together.</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The perceptual features of the task are important</w:t>
            </w:r>
            <w:r w:rsidRPr="00A35DEA">
              <w:rPr>
                <w:rFonts w:ascii="Times New Roman" w:eastAsia="Times New Roman" w:hAnsi="Times New Roman"/>
                <w:color w:val="000000"/>
                <w:lang w:eastAsia="en-SG"/>
              </w:rPr>
              <w:t>. Learners attend selectively to different aspects of the environment. Thus, the way a problem is displayed is important if learners are to understand it.</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Prior knowledge is important</w:t>
            </w:r>
            <w:r w:rsidRPr="00A35DEA">
              <w:rPr>
                <w:rFonts w:ascii="Times New Roman" w:eastAsia="Times New Roman" w:hAnsi="Times New Roman"/>
                <w:color w:val="000000"/>
                <w:lang w:eastAsia="en-SG"/>
              </w:rPr>
              <w:t xml:space="preserve">. Things must fit with what is already </w:t>
            </w:r>
            <w:r w:rsidRPr="00A35DEA">
              <w:rPr>
                <w:rFonts w:ascii="Times New Roman" w:eastAsia="Times New Roman" w:hAnsi="Times New Roman"/>
                <w:color w:val="000000"/>
                <w:lang w:eastAsia="en-SG"/>
              </w:rPr>
              <w:lastRenderedPageBreak/>
              <w:t>known if it is to be learnt.</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Differences between individuals are important as they will affect learning.</w:t>
            </w:r>
            <w:r w:rsidRPr="00A35DEA">
              <w:rPr>
                <w:rFonts w:ascii="Times New Roman" w:eastAsia="Times New Roman" w:hAnsi="Times New Roman"/>
                <w:lang w:eastAsia="en-SG"/>
              </w:rPr>
              <w:t xml:space="preserve"> </w:t>
            </w:r>
            <w:r w:rsidRPr="00A35DEA">
              <w:rPr>
                <w:rFonts w:ascii="Times New Roman" w:eastAsia="Times New Roman" w:hAnsi="Times New Roman"/>
                <w:color w:val="000000"/>
                <w:lang w:eastAsia="en-SG"/>
              </w:rPr>
              <w:t>Differences in ‘cognitive style’ or methods of approach influence learning.</w:t>
            </w:r>
          </w:p>
          <w:p w:rsidR="00A35DEA" w:rsidRPr="00A35DEA" w:rsidRDefault="00A35DEA" w:rsidP="00A35DEA">
            <w:pPr>
              <w:numPr>
                <w:ilvl w:val="0"/>
                <w:numId w:val="3"/>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color w:val="000000"/>
                <w:lang w:eastAsia="en-SG"/>
              </w:rPr>
              <w:t xml:space="preserve">Cognitive feedback gives information to learners about their success or failure concerning the task at hand. </w:t>
            </w:r>
            <w:r w:rsidRPr="00A35DEA">
              <w:rPr>
                <w:rFonts w:ascii="Times New Roman" w:eastAsia="Times New Roman" w:hAnsi="Times New Roman"/>
                <w:color w:val="000000"/>
                <w:lang w:eastAsia="en-SG"/>
              </w:rPr>
              <w:t>Reinforcement can come through giving information – a ‘knowledge of results’ – rather than simply a reward.</w:t>
            </w:r>
          </w:p>
          <w:p w:rsidR="00A35DEA" w:rsidRPr="00A35DEA" w:rsidRDefault="00A35DEA" w:rsidP="00A35DEA">
            <w:pPr>
              <w:spacing w:before="100" w:beforeAutospacing="1" w:after="100" w:afterAutospacing="1"/>
              <w:rPr>
                <w:rFonts w:ascii="Times New Roman" w:eastAsia="Times New Roman" w:hAnsi="Times New Roman"/>
                <w:color w:val="000000"/>
                <w:lang w:eastAsia="en-SG"/>
              </w:rPr>
            </w:pPr>
          </w:p>
        </w:tc>
      </w:tr>
      <w:tr w:rsidR="00A35DEA" w:rsidTr="002647CD">
        <w:tc>
          <w:tcPr>
            <w:tcW w:w="14894" w:type="dxa"/>
            <w:gridSpan w:val="2"/>
          </w:tcPr>
          <w:p w:rsidR="00A35DEA" w:rsidRPr="00A35DEA" w:rsidRDefault="00A35DEA" w:rsidP="00A35DEA">
            <w:pPr>
              <w:pStyle w:val="Heading1"/>
              <w:spacing w:before="0"/>
              <w:outlineLvl w:val="0"/>
              <w:rPr>
                <w:rFonts w:ascii="Times New Roman" w:eastAsia="Times New Roman" w:hAnsi="Times New Roman"/>
                <w:lang w:eastAsia="en-SG"/>
              </w:rPr>
            </w:pPr>
            <w:r>
              <w:lastRenderedPageBreak/>
              <w:t>Humanistic orientations to learning</w:t>
            </w:r>
          </w:p>
        </w:tc>
      </w:tr>
      <w:tr w:rsidR="00A35DEA" w:rsidTr="00A35DEA">
        <w:tc>
          <w:tcPr>
            <w:tcW w:w="7447" w:type="dxa"/>
          </w:tcPr>
          <w:p w:rsidR="00A35DEA" w:rsidRDefault="00A35DEA" w:rsidP="00A35DEA">
            <w:pPr>
              <w:pStyle w:val="NormalWeb"/>
            </w:pPr>
            <w:r>
              <w:t xml:space="preserve">Level one: </w:t>
            </w:r>
            <w:r>
              <w:rPr>
                <w:i/>
                <w:iCs/>
              </w:rPr>
              <w:t>Physiological needs</w:t>
            </w:r>
            <w:r>
              <w:t xml:space="preserve"> such as hunger, thirst, sex, sleep, relaxation and bodily integrity must be satisfied before the next level comes into play.</w:t>
            </w:r>
          </w:p>
          <w:p w:rsidR="00A35DEA" w:rsidRDefault="00A35DEA" w:rsidP="00A35DEA">
            <w:pPr>
              <w:pStyle w:val="NormalWeb"/>
            </w:pPr>
            <w:r>
              <w:t xml:space="preserve">Level two: </w:t>
            </w:r>
            <w:r>
              <w:rPr>
                <w:i/>
                <w:iCs/>
              </w:rPr>
              <w:t>Safety needs</w:t>
            </w:r>
            <w:r>
              <w:t xml:space="preserve"> call for a predictable and orderly world. If these are not satisfied people will look to organize their worlds to provide for the greatest degree of safety and security. If satisfied, people will come under the force of level three.</w:t>
            </w:r>
          </w:p>
          <w:p w:rsidR="00A35DEA" w:rsidRDefault="00A35DEA" w:rsidP="00A35DEA">
            <w:pPr>
              <w:pStyle w:val="NormalWeb"/>
            </w:pPr>
            <w:r>
              <w:t xml:space="preserve">Level three: </w:t>
            </w:r>
            <w:r>
              <w:rPr>
                <w:i/>
                <w:iCs/>
              </w:rPr>
              <w:t xml:space="preserve">Love and </w:t>
            </w:r>
            <w:proofErr w:type="spellStart"/>
            <w:r>
              <w:rPr>
                <w:i/>
                <w:iCs/>
              </w:rPr>
              <w:t>belonginess</w:t>
            </w:r>
            <w:proofErr w:type="spellEnd"/>
            <w:r>
              <w:rPr>
                <w:i/>
                <w:iCs/>
              </w:rPr>
              <w:t xml:space="preserve"> needs</w:t>
            </w:r>
            <w:r>
              <w:t xml:space="preserve"> cause people to seek warm and friendly relationships.</w:t>
            </w:r>
          </w:p>
          <w:p w:rsidR="00A35DEA" w:rsidRDefault="00A35DEA" w:rsidP="00A35DEA">
            <w:pPr>
              <w:pStyle w:val="NormalWeb"/>
            </w:pPr>
            <w:r>
              <w:t xml:space="preserve">Level four: </w:t>
            </w:r>
            <w:r>
              <w:rPr>
                <w:i/>
                <w:iCs/>
              </w:rPr>
              <w:t>Self-esteem needs</w:t>
            </w:r>
            <w:r>
              <w:t xml:space="preserve"> involve the desire for strength, achievement, adequacy, mastery and competence. They also involve confidence, independence, reputation and prestige.</w:t>
            </w:r>
          </w:p>
          <w:p w:rsidR="00A35DEA" w:rsidRDefault="00A35DEA" w:rsidP="00A35DEA">
            <w:pPr>
              <w:pStyle w:val="NormalWeb"/>
            </w:pPr>
            <w:r>
              <w:t xml:space="preserve">Level five: </w:t>
            </w:r>
            <w:r>
              <w:rPr>
                <w:i/>
                <w:iCs/>
              </w:rPr>
              <w:t>Self-actualization</w:t>
            </w:r>
            <w:r>
              <w:t xml:space="preserve"> is the full use and expression of talents, capacities and potentialities.</w:t>
            </w:r>
          </w:p>
          <w:p w:rsidR="00A35DEA" w:rsidRPr="00A35DEA" w:rsidRDefault="00A35DEA" w:rsidP="00C50972">
            <w:pPr>
              <w:pStyle w:val="NormalWeb"/>
            </w:pPr>
            <w:r>
              <w:t xml:space="preserve">Self </w:t>
            </w:r>
            <w:proofErr w:type="spellStart"/>
            <w:r>
              <w:t>actualizers</w:t>
            </w:r>
            <w:proofErr w:type="spellEnd"/>
            <w:r>
              <w:t xml:space="preserve"> are able to submit to social regulation without losing their own integrity or personal independence; that is they may follow a social </w:t>
            </w:r>
            <w:r>
              <w:lastRenderedPageBreak/>
              <w:t>norm without their horizons being bounded in the sense that they fail to see or consider other possibilities. They may on occasion transcend the socially prescribed ways of acting. Achieving this level may mean developing to the full stature of which they are capable. (Tennant 1997: 13)</w:t>
            </w:r>
          </w:p>
        </w:tc>
        <w:tc>
          <w:tcPr>
            <w:tcW w:w="7447" w:type="dxa"/>
          </w:tcPr>
          <w:p w:rsidR="00A35DEA" w:rsidRPr="00A35DEA" w:rsidRDefault="00A35DEA" w:rsidP="00A35DEA">
            <w:p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lang w:eastAsia="en-SG"/>
              </w:rPr>
              <w:lastRenderedPageBreak/>
              <w:t xml:space="preserve">He saw the following </w:t>
            </w:r>
            <w:r w:rsidR="00C50972" w:rsidRPr="00C50972">
              <w:rPr>
                <w:rFonts w:ascii="Times New Roman" w:eastAsia="Times New Roman" w:hAnsi="Times New Roman"/>
                <w:b/>
                <w:lang w:eastAsia="en-SG"/>
              </w:rPr>
              <w:t>ELEMENTS</w:t>
            </w:r>
            <w:r w:rsidRPr="00A35DEA">
              <w:rPr>
                <w:rFonts w:ascii="Times New Roman" w:eastAsia="Times New Roman" w:hAnsi="Times New Roman"/>
                <w:lang w:eastAsia="en-SG"/>
              </w:rPr>
              <w:t xml:space="preserve"> as being involved in significant or experiential learning.</w:t>
            </w:r>
          </w:p>
          <w:p w:rsidR="00A35DEA" w:rsidRPr="00A35DEA" w:rsidRDefault="00A35DEA" w:rsidP="00A35DEA">
            <w:pPr>
              <w:numPr>
                <w:ilvl w:val="0"/>
                <w:numId w:val="4"/>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lang w:eastAsia="en-SG"/>
              </w:rPr>
              <w:t>It has a quality of personal involvement—</w:t>
            </w:r>
            <w:r w:rsidRPr="00A35DEA">
              <w:rPr>
                <w:rFonts w:ascii="Times New Roman" w:eastAsia="Times New Roman" w:hAnsi="Times New Roman"/>
                <w:lang w:eastAsia="en-SG"/>
              </w:rPr>
              <w:t xml:space="preserve">the whole person in both feeling and cognitive aspects being </w:t>
            </w:r>
            <w:r w:rsidRPr="00A35DEA">
              <w:rPr>
                <w:rFonts w:ascii="Times New Roman" w:eastAsia="Times New Roman" w:hAnsi="Times New Roman"/>
                <w:i/>
                <w:iCs/>
                <w:lang w:eastAsia="en-SG"/>
              </w:rPr>
              <w:t xml:space="preserve">in </w:t>
            </w:r>
            <w:r w:rsidRPr="00A35DEA">
              <w:rPr>
                <w:rFonts w:ascii="Times New Roman" w:eastAsia="Times New Roman" w:hAnsi="Times New Roman"/>
                <w:lang w:eastAsia="en-SG"/>
              </w:rPr>
              <w:t>the learning event.</w:t>
            </w:r>
          </w:p>
          <w:p w:rsidR="00A35DEA" w:rsidRPr="00A35DEA" w:rsidRDefault="00A35DEA" w:rsidP="00A35DEA">
            <w:pPr>
              <w:numPr>
                <w:ilvl w:val="0"/>
                <w:numId w:val="5"/>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lang w:eastAsia="en-SG"/>
              </w:rPr>
              <w:t>It is</w:t>
            </w:r>
            <w:r w:rsidRPr="00A35DEA">
              <w:rPr>
                <w:rFonts w:ascii="Times New Roman" w:eastAsia="Times New Roman" w:hAnsi="Times New Roman"/>
                <w:lang w:eastAsia="en-SG"/>
              </w:rPr>
              <w:t xml:space="preserve"> </w:t>
            </w:r>
            <w:r w:rsidRPr="00A35DEA">
              <w:rPr>
                <w:rFonts w:ascii="Times New Roman" w:eastAsia="Times New Roman" w:hAnsi="Times New Roman"/>
                <w:i/>
                <w:iCs/>
                <w:lang w:eastAsia="en-SG"/>
              </w:rPr>
              <w:t xml:space="preserve">self-initiated. </w:t>
            </w:r>
            <w:r w:rsidRPr="00A35DEA">
              <w:rPr>
                <w:rFonts w:ascii="Times New Roman" w:eastAsia="Times New Roman" w:hAnsi="Times New Roman"/>
                <w:lang w:eastAsia="en-SG"/>
              </w:rPr>
              <w:t>Even when the impetus or stimulus comes from the outside, the sense of discovers of reaching out, of grasping and comprehending, comes from within.</w:t>
            </w:r>
          </w:p>
          <w:p w:rsidR="00A35DEA" w:rsidRPr="00A35DEA" w:rsidRDefault="00A35DEA" w:rsidP="00A35DEA">
            <w:pPr>
              <w:numPr>
                <w:ilvl w:val="0"/>
                <w:numId w:val="6"/>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lang w:eastAsia="en-SG"/>
              </w:rPr>
              <w:t xml:space="preserve">It is pervasive. </w:t>
            </w:r>
            <w:r w:rsidRPr="00A35DEA">
              <w:rPr>
                <w:rFonts w:ascii="Times New Roman" w:eastAsia="Times New Roman" w:hAnsi="Times New Roman"/>
                <w:lang w:eastAsia="en-SG"/>
              </w:rPr>
              <w:t>It makes a difference in the behaviour, the attitudes, perhaps even the personality of the learner.</w:t>
            </w:r>
          </w:p>
          <w:p w:rsidR="00A35DEA" w:rsidRPr="00A35DEA" w:rsidRDefault="00A35DEA" w:rsidP="00A35DEA">
            <w:pPr>
              <w:numPr>
                <w:ilvl w:val="0"/>
                <w:numId w:val="7"/>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lang w:eastAsia="en-SG"/>
              </w:rPr>
              <w:t xml:space="preserve">It is evaluated by the learner. </w:t>
            </w:r>
            <w:r w:rsidRPr="00A35DEA">
              <w:rPr>
                <w:rFonts w:ascii="Times New Roman" w:eastAsia="Times New Roman" w:hAnsi="Times New Roman"/>
                <w:lang w:eastAsia="en-SG"/>
              </w:rPr>
              <w:t xml:space="preserve">She knows whether it is meeting her need, whether </w:t>
            </w:r>
            <w:r w:rsidRPr="00A35DEA">
              <w:rPr>
                <w:rFonts w:ascii="Times New Roman" w:eastAsia="Times New Roman" w:hAnsi="Times New Roman"/>
                <w:b/>
                <w:bCs/>
                <w:lang w:eastAsia="en-SG"/>
              </w:rPr>
              <w:t xml:space="preserve">it </w:t>
            </w:r>
            <w:r w:rsidRPr="00A35DEA">
              <w:rPr>
                <w:rFonts w:ascii="Times New Roman" w:eastAsia="Times New Roman" w:hAnsi="Times New Roman"/>
                <w:lang w:eastAsia="en-SG"/>
              </w:rPr>
              <w:t xml:space="preserve">leads toward what she </w:t>
            </w:r>
            <w:r w:rsidRPr="00A35DEA">
              <w:rPr>
                <w:rFonts w:ascii="Times New Roman" w:eastAsia="Times New Roman" w:hAnsi="Times New Roman"/>
                <w:i/>
                <w:iCs/>
                <w:lang w:eastAsia="en-SG"/>
              </w:rPr>
              <w:t xml:space="preserve">wants </w:t>
            </w:r>
            <w:r w:rsidRPr="00A35DEA">
              <w:rPr>
                <w:rFonts w:ascii="Times New Roman" w:eastAsia="Times New Roman" w:hAnsi="Times New Roman"/>
                <w:lang w:eastAsia="en-SG"/>
              </w:rPr>
              <w:t>to know, whether it illuminates the dark area of ignorance she is experiencing. The locus of evaluation, we might say, resides definitely in the learner.</w:t>
            </w:r>
          </w:p>
          <w:p w:rsidR="00A35DEA" w:rsidRPr="00A35DEA" w:rsidRDefault="00A35DEA" w:rsidP="00A35DEA">
            <w:pPr>
              <w:numPr>
                <w:ilvl w:val="0"/>
                <w:numId w:val="8"/>
              </w:numPr>
              <w:spacing w:before="100" w:beforeAutospacing="1" w:after="100" w:afterAutospacing="1"/>
              <w:rPr>
                <w:rFonts w:ascii="Times New Roman" w:eastAsia="Times New Roman" w:hAnsi="Times New Roman"/>
                <w:lang w:eastAsia="en-SG"/>
              </w:rPr>
            </w:pPr>
            <w:r w:rsidRPr="00A35DEA">
              <w:rPr>
                <w:rFonts w:ascii="Times New Roman" w:eastAsia="Times New Roman" w:hAnsi="Times New Roman"/>
                <w:i/>
                <w:iCs/>
                <w:lang w:eastAsia="en-SG"/>
              </w:rPr>
              <w:t xml:space="preserve">Its essence is meaning. </w:t>
            </w:r>
            <w:r w:rsidRPr="00A35DEA">
              <w:rPr>
                <w:rFonts w:ascii="Times New Roman" w:eastAsia="Times New Roman" w:hAnsi="Times New Roman"/>
                <w:lang w:eastAsia="en-SG"/>
              </w:rPr>
              <w:t xml:space="preserve">When such learning takes place, the element of meaning to the learner is built into the whole </w:t>
            </w:r>
            <w:r w:rsidRPr="00A35DEA">
              <w:rPr>
                <w:rFonts w:ascii="Times New Roman" w:eastAsia="Times New Roman" w:hAnsi="Times New Roman"/>
                <w:lang w:eastAsia="en-SG"/>
              </w:rPr>
              <w:lastRenderedPageBreak/>
              <w:t>experience. (Rogers (1983: 20)</w:t>
            </w:r>
          </w:p>
          <w:p w:rsidR="00A35DEA" w:rsidRPr="00A35DEA" w:rsidRDefault="00A35DEA" w:rsidP="00A35DEA">
            <w:pPr>
              <w:spacing w:before="100" w:beforeAutospacing="1" w:after="100" w:afterAutospacing="1"/>
              <w:rPr>
                <w:rFonts w:ascii="Times New Roman" w:eastAsia="Times New Roman" w:hAnsi="Times New Roman"/>
                <w:color w:val="000000"/>
                <w:lang w:eastAsia="en-SG"/>
              </w:rPr>
            </w:pPr>
          </w:p>
        </w:tc>
      </w:tr>
      <w:tr w:rsidR="00A35DEA" w:rsidTr="005D4A7B">
        <w:tc>
          <w:tcPr>
            <w:tcW w:w="14894" w:type="dxa"/>
            <w:gridSpan w:val="2"/>
          </w:tcPr>
          <w:p w:rsidR="00A35DEA" w:rsidRPr="00A35DEA" w:rsidRDefault="00A35DEA" w:rsidP="00A35DEA">
            <w:pPr>
              <w:pStyle w:val="Heading1"/>
              <w:spacing w:before="0"/>
              <w:outlineLvl w:val="0"/>
            </w:pPr>
            <w:r>
              <w:lastRenderedPageBreak/>
              <w:t>The social/situational orientation to learning</w:t>
            </w:r>
          </w:p>
        </w:tc>
      </w:tr>
      <w:tr w:rsidR="00A35DEA" w:rsidTr="00A35DEA">
        <w:tc>
          <w:tcPr>
            <w:tcW w:w="7447" w:type="dxa"/>
          </w:tcPr>
          <w:p w:rsidR="00A35DEA" w:rsidRDefault="00A35DEA" w:rsidP="00A35DEA">
            <w:pPr>
              <w:pStyle w:val="NormalWeb"/>
            </w:pPr>
          </w:p>
        </w:tc>
        <w:tc>
          <w:tcPr>
            <w:tcW w:w="7447" w:type="dxa"/>
          </w:tcPr>
          <w:p w:rsidR="00A35DEA" w:rsidRPr="00A35DEA" w:rsidRDefault="00A35DEA" w:rsidP="00A35DEA">
            <w:pPr>
              <w:spacing w:before="100" w:beforeAutospacing="1" w:after="100" w:afterAutospacing="1"/>
              <w:rPr>
                <w:rFonts w:ascii="Times New Roman" w:eastAsia="Times New Roman" w:hAnsi="Times New Roman"/>
                <w:lang w:eastAsia="en-SG"/>
              </w:rPr>
            </w:pPr>
          </w:p>
        </w:tc>
      </w:tr>
    </w:tbl>
    <w:p w:rsidR="00A35DEA" w:rsidRDefault="00A35DEA" w:rsidP="00A35DEA">
      <w:pPr>
        <w:spacing w:before="100" w:beforeAutospacing="1" w:after="100" w:afterAutospacing="1" w:line="240" w:lineRule="auto"/>
        <w:rPr>
          <w:rFonts w:ascii="Times New Roman" w:eastAsia="Times New Roman" w:hAnsi="Times New Roman"/>
          <w:lang w:eastAsia="en-SG"/>
        </w:rPr>
      </w:pPr>
    </w:p>
    <w:p w:rsidR="00A35DEA" w:rsidRPr="00A35DEA" w:rsidRDefault="00A35DEA" w:rsidP="00A35DEA">
      <w:pPr>
        <w:spacing w:before="100" w:beforeAutospacing="1" w:after="100" w:afterAutospacing="1" w:line="240" w:lineRule="auto"/>
        <w:rPr>
          <w:rFonts w:ascii="Times New Roman" w:eastAsia="Times New Roman" w:hAnsi="Times New Roman"/>
          <w:lang w:eastAsia="en-SG"/>
        </w:rPr>
      </w:pPr>
    </w:p>
    <w:p w:rsidR="00D71A24" w:rsidRDefault="00D71A24"/>
    <w:sectPr w:rsidR="00D71A24" w:rsidSect="0096585C">
      <w:headerReference w:type="default" r:id="rId18"/>
      <w:pgSz w:w="16838" w:h="11906" w:orient="landscape"/>
      <w:pgMar w:top="1260" w:right="720" w:bottom="1440" w:left="1440" w:header="6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D9" w:rsidRDefault="005856D9" w:rsidP="00B03B39">
      <w:pPr>
        <w:spacing w:after="0" w:line="240" w:lineRule="auto"/>
      </w:pPr>
      <w:r>
        <w:separator/>
      </w:r>
    </w:p>
  </w:endnote>
  <w:endnote w:type="continuationSeparator" w:id="0">
    <w:p w:rsidR="005856D9" w:rsidRDefault="005856D9" w:rsidP="00B03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D9" w:rsidRDefault="005856D9" w:rsidP="00B03B39">
      <w:pPr>
        <w:spacing w:after="0" w:line="240" w:lineRule="auto"/>
      </w:pPr>
      <w:r>
        <w:separator/>
      </w:r>
    </w:p>
  </w:footnote>
  <w:footnote w:type="continuationSeparator" w:id="0">
    <w:p w:rsidR="005856D9" w:rsidRDefault="005856D9" w:rsidP="00B03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39" w:rsidRPr="00B03B39" w:rsidRDefault="00B03B39">
    <w:pPr>
      <w:pStyle w:val="Header"/>
      <w:rPr>
        <w:rFonts w:ascii="Bell MT" w:hAnsi="Bell MT"/>
        <w:b/>
        <w:sz w:val="28"/>
      </w:rPr>
    </w:pPr>
    <w:r w:rsidRPr="00B03B39">
      <w:rPr>
        <w:rFonts w:ascii="Bell MT" w:hAnsi="Bell MT"/>
        <w:b/>
        <w:sz w:val="28"/>
      </w:rPr>
      <w:t>HANDOUT_LEARNING THEORIES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F11"/>
    <w:multiLevelType w:val="multilevel"/>
    <w:tmpl w:val="6CC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4103C"/>
    <w:multiLevelType w:val="multilevel"/>
    <w:tmpl w:val="08FC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D01DC"/>
    <w:multiLevelType w:val="multilevel"/>
    <w:tmpl w:val="046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02"/>
    <w:multiLevelType w:val="multilevel"/>
    <w:tmpl w:val="CFD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E3DAA"/>
    <w:multiLevelType w:val="multilevel"/>
    <w:tmpl w:val="DC04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D7021"/>
    <w:multiLevelType w:val="multilevel"/>
    <w:tmpl w:val="CB6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34E82"/>
    <w:multiLevelType w:val="multilevel"/>
    <w:tmpl w:val="BC6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70341"/>
    <w:multiLevelType w:val="multilevel"/>
    <w:tmpl w:val="1F4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46750"/>
    <w:multiLevelType w:val="multilevel"/>
    <w:tmpl w:val="703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97A43"/>
    <w:multiLevelType w:val="multilevel"/>
    <w:tmpl w:val="3A60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273AE"/>
    <w:multiLevelType w:val="multilevel"/>
    <w:tmpl w:val="702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85D57"/>
    <w:multiLevelType w:val="multilevel"/>
    <w:tmpl w:val="360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97A1B"/>
    <w:multiLevelType w:val="multilevel"/>
    <w:tmpl w:val="47E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73D0C"/>
    <w:multiLevelType w:val="multilevel"/>
    <w:tmpl w:val="68C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16121"/>
    <w:multiLevelType w:val="multilevel"/>
    <w:tmpl w:val="FCE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37381"/>
    <w:multiLevelType w:val="multilevel"/>
    <w:tmpl w:val="E30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10"/>
  </w:num>
  <w:num w:numId="5">
    <w:abstractNumId w:val="12"/>
  </w:num>
  <w:num w:numId="6">
    <w:abstractNumId w:val="0"/>
  </w:num>
  <w:num w:numId="7">
    <w:abstractNumId w:val="15"/>
  </w:num>
  <w:num w:numId="8">
    <w:abstractNumId w:val="4"/>
  </w:num>
  <w:num w:numId="9">
    <w:abstractNumId w:val="9"/>
  </w:num>
  <w:num w:numId="10">
    <w:abstractNumId w:val="8"/>
  </w:num>
  <w:num w:numId="11">
    <w:abstractNumId w:val="14"/>
  </w:num>
  <w:num w:numId="12">
    <w:abstractNumId w:val="2"/>
  </w:num>
  <w:num w:numId="13">
    <w:abstractNumId w:val="13"/>
  </w:num>
  <w:num w:numId="14">
    <w:abstractNumId w:val="7"/>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5DEA"/>
    <w:rsid w:val="00377988"/>
    <w:rsid w:val="005856D9"/>
    <w:rsid w:val="005D690C"/>
    <w:rsid w:val="005D7D73"/>
    <w:rsid w:val="006F0721"/>
    <w:rsid w:val="00831ADC"/>
    <w:rsid w:val="008A4E76"/>
    <w:rsid w:val="0096585C"/>
    <w:rsid w:val="00A35DEA"/>
    <w:rsid w:val="00B03B39"/>
    <w:rsid w:val="00B750A8"/>
    <w:rsid w:val="00C50972"/>
    <w:rsid w:val="00D71A24"/>
    <w:rsid w:val="00DA773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4"/>
  </w:style>
  <w:style w:type="paragraph" w:styleId="Heading1">
    <w:name w:val="heading 1"/>
    <w:basedOn w:val="Normal"/>
    <w:next w:val="Normal"/>
    <w:link w:val="Heading1Char"/>
    <w:uiPriority w:val="9"/>
    <w:qFormat/>
    <w:rsid w:val="00A35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4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A35DEA"/>
    <w:pPr>
      <w:spacing w:before="100" w:beforeAutospacing="1" w:after="100" w:afterAutospacing="1" w:line="240" w:lineRule="auto"/>
      <w:outlineLvl w:val="4"/>
    </w:pPr>
    <w:rPr>
      <w:rFonts w:ascii="Times New Roman" w:eastAsia="Times New Roman" w:hAnsi="Times New Roman"/>
      <w:b/>
      <w:bCs/>
      <w:sz w:val="20"/>
      <w:szCs w:val="20"/>
      <w:lang w:eastAsia="en-SG"/>
    </w:rPr>
  </w:style>
  <w:style w:type="paragraph" w:styleId="Heading6">
    <w:name w:val="heading 6"/>
    <w:basedOn w:val="Normal"/>
    <w:link w:val="Heading6Char"/>
    <w:uiPriority w:val="9"/>
    <w:qFormat/>
    <w:rsid w:val="00A35DEA"/>
    <w:pPr>
      <w:spacing w:before="100" w:beforeAutospacing="1" w:after="100" w:afterAutospacing="1" w:line="240" w:lineRule="auto"/>
      <w:outlineLvl w:val="5"/>
    </w:pPr>
    <w:rPr>
      <w:rFonts w:ascii="Times New Roman" w:eastAsia="Times New Roman" w:hAnsi="Times New Roman"/>
      <w:b/>
      <w:bCs/>
      <w:sz w:val="15"/>
      <w:szCs w:val="15"/>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5DEA"/>
    <w:rPr>
      <w:rFonts w:ascii="Times New Roman" w:eastAsia="Times New Roman" w:hAnsi="Times New Roman"/>
      <w:b/>
      <w:bCs/>
      <w:sz w:val="20"/>
      <w:szCs w:val="20"/>
      <w:lang w:eastAsia="en-SG"/>
    </w:rPr>
  </w:style>
  <w:style w:type="character" w:customStyle="1" w:styleId="Heading6Char">
    <w:name w:val="Heading 6 Char"/>
    <w:basedOn w:val="DefaultParagraphFont"/>
    <w:link w:val="Heading6"/>
    <w:uiPriority w:val="9"/>
    <w:rsid w:val="00A35DEA"/>
    <w:rPr>
      <w:rFonts w:ascii="Times New Roman" w:eastAsia="Times New Roman" w:hAnsi="Times New Roman"/>
      <w:b/>
      <w:bCs/>
      <w:sz w:val="15"/>
      <w:szCs w:val="15"/>
      <w:lang w:eastAsia="en-SG"/>
    </w:rPr>
  </w:style>
  <w:style w:type="character" w:styleId="Strong">
    <w:name w:val="Strong"/>
    <w:basedOn w:val="DefaultParagraphFont"/>
    <w:uiPriority w:val="22"/>
    <w:qFormat/>
    <w:rsid w:val="00A35DEA"/>
    <w:rPr>
      <w:b/>
      <w:bCs/>
    </w:rPr>
  </w:style>
  <w:style w:type="character" w:styleId="Hyperlink">
    <w:name w:val="Hyperlink"/>
    <w:basedOn w:val="DefaultParagraphFont"/>
    <w:uiPriority w:val="99"/>
    <w:unhideWhenUsed/>
    <w:rsid w:val="00A35DEA"/>
    <w:rPr>
      <w:color w:val="0000FF"/>
      <w:u w:val="single"/>
    </w:rPr>
  </w:style>
  <w:style w:type="paragraph" w:styleId="NormalWeb">
    <w:name w:val="Normal (Web)"/>
    <w:basedOn w:val="Normal"/>
    <w:uiPriority w:val="99"/>
    <w:unhideWhenUsed/>
    <w:rsid w:val="00A35DEA"/>
    <w:pPr>
      <w:spacing w:before="100" w:beforeAutospacing="1" w:after="100" w:afterAutospacing="1" w:line="240" w:lineRule="auto"/>
    </w:pPr>
    <w:rPr>
      <w:rFonts w:ascii="Times New Roman" w:eastAsia="Times New Roman" w:hAnsi="Times New Roman"/>
      <w:lang w:eastAsia="en-SG"/>
    </w:rPr>
  </w:style>
  <w:style w:type="character" w:styleId="Emphasis">
    <w:name w:val="Emphasis"/>
    <w:basedOn w:val="DefaultParagraphFont"/>
    <w:uiPriority w:val="20"/>
    <w:qFormat/>
    <w:rsid w:val="00A35DEA"/>
    <w:rPr>
      <w:i/>
      <w:iCs/>
    </w:rPr>
  </w:style>
  <w:style w:type="table" w:styleId="TableGrid">
    <w:name w:val="Table Grid"/>
    <w:basedOn w:val="TableNormal"/>
    <w:uiPriority w:val="59"/>
    <w:rsid w:val="00A3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5D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4E76"/>
    <w:rPr>
      <w:rFonts w:asciiTheme="majorHAnsi" w:eastAsiaTheme="majorEastAsia" w:hAnsiTheme="majorHAnsi" w:cstheme="majorBidi"/>
      <w:b/>
      <w:bCs/>
      <w:color w:val="4F81BD" w:themeColor="accent1"/>
      <w:sz w:val="26"/>
      <w:szCs w:val="26"/>
    </w:rPr>
  </w:style>
  <w:style w:type="character" w:customStyle="1" w:styleId="chaptitle">
    <w:name w:val="chaptitle"/>
    <w:basedOn w:val="DefaultParagraphFont"/>
    <w:rsid w:val="00831ADC"/>
  </w:style>
  <w:style w:type="character" w:customStyle="1" w:styleId="publication">
    <w:name w:val="publication"/>
    <w:basedOn w:val="DefaultParagraphFont"/>
    <w:rsid w:val="00831ADC"/>
  </w:style>
  <w:style w:type="paragraph" w:styleId="Header">
    <w:name w:val="header"/>
    <w:basedOn w:val="Normal"/>
    <w:link w:val="HeaderChar"/>
    <w:uiPriority w:val="99"/>
    <w:semiHidden/>
    <w:unhideWhenUsed/>
    <w:rsid w:val="00B03B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B39"/>
  </w:style>
  <w:style w:type="paragraph" w:styleId="Footer">
    <w:name w:val="footer"/>
    <w:basedOn w:val="Normal"/>
    <w:link w:val="FooterChar"/>
    <w:uiPriority w:val="99"/>
    <w:semiHidden/>
    <w:unhideWhenUsed/>
    <w:rsid w:val="00B03B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3B39"/>
  </w:style>
</w:styles>
</file>

<file path=word/webSettings.xml><?xml version="1.0" encoding="utf-8"?>
<w:webSettings xmlns:r="http://schemas.openxmlformats.org/officeDocument/2006/relationships" xmlns:w="http://schemas.openxmlformats.org/wordprocessingml/2006/main">
  <w:divs>
    <w:div w:id="585309091">
      <w:bodyDiv w:val="1"/>
      <w:marLeft w:val="0"/>
      <w:marRight w:val="0"/>
      <w:marTop w:val="0"/>
      <w:marBottom w:val="0"/>
      <w:divBdr>
        <w:top w:val="none" w:sz="0" w:space="0" w:color="auto"/>
        <w:left w:val="none" w:sz="0" w:space="0" w:color="auto"/>
        <w:bottom w:val="none" w:sz="0" w:space="0" w:color="auto"/>
        <w:right w:val="none" w:sz="0" w:space="0" w:color="auto"/>
      </w:divBdr>
    </w:div>
    <w:div w:id="620065817">
      <w:bodyDiv w:val="1"/>
      <w:marLeft w:val="0"/>
      <w:marRight w:val="0"/>
      <w:marTop w:val="0"/>
      <w:marBottom w:val="0"/>
      <w:divBdr>
        <w:top w:val="none" w:sz="0" w:space="0" w:color="auto"/>
        <w:left w:val="none" w:sz="0" w:space="0" w:color="auto"/>
        <w:bottom w:val="none" w:sz="0" w:space="0" w:color="auto"/>
        <w:right w:val="none" w:sz="0" w:space="0" w:color="auto"/>
      </w:divBdr>
    </w:div>
    <w:div w:id="689525769">
      <w:bodyDiv w:val="1"/>
      <w:marLeft w:val="0"/>
      <w:marRight w:val="0"/>
      <w:marTop w:val="0"/>
      <w:marBottom w:val="0"/>
      <w:divBdr>
        <w:top w:val="none" w:sz="0" w:space="0" w:color="auto"/>
        <w:left w:val="none" w:sz="0" w:space="0" w:color="auto"/>
        <w:bottom w:val="none" w:sz="0" w:space="0" w:color="auto"/>
        <w:right w:val="none" w:sz="0" w:space="0" w:color="auto"/>
      </w:divBdr>
    </w:div>
    <w:div w:id="701974902">
      <w:bodyDiv w:val="1"/>
      <w:marLeft w:val="0"/>
      <w:marRight w:val="0"/>
      <w:marTop w:val="0"/>
      <w:marBottom w:val="0"/>
      <w:divBdr>
        <w:top w:val="none" w:sz="0" w:space="0" w:color="auto"/>
        <w:left w:val="none" w:sz="0" w:space="0" w:color="auto"/>
        <w:bottom w:val="none" w:sz="0" w:space="0" w:color="auto"/>
        <w:right w:val="none" w:sz="0" w:space="0" w:color="auto"/>
      </w:divBdr>
    </w:div>
    <w:div w:id="875502491">
      <w:bodyDiv w:val="1"/>
      <w:marLeft w:val="0"/>
      <w:marRight w:val="0"/>
      <w:marTop w:val="0"/>
      <w:marBottom w:val="0"/>
      <w:divBdr>
        <w:top w:val="none" w:sz="0" w:space="0" w:color="auto"/>
        <w:left w:val="none" w:sz="0" w:space="0" w:color="auto"/>
        <w:bottom w:val="none" w:sz="0" w:space="0" w:color="auto"/>
        <w:right w:val="none" w:sz="0" w:space="0" w:color="auto"/>
      </w:divBdr>
    </w:div>
    <w:div w:id="894582151">
      <w:bodyDiv w:val="1"/>
      <w:marLeft w:val="0"/>
      <w:marRight w:val="0"/>
      <w:marTop w:val="0"/>
      <w:marBottom w:val="0"/>
      <w:divBdr>
        <w:top w:val="none" w:sz="0" w:space="0" w:color="auto"/>
        <w:left w:val="none" w:sz="0" w:space="0" w:color="auto"/>
        <w:bottom w:val="none" w:sz="0" w:space="0" w:color="auto"/>
        <w:right w:val="none" w:sz="0" w:space="0" w:color="auto"/>
      </w:divBdr>
    </w:div>
    <w:div w:id="1091007022">
      <w:bodyDiv w:val="1"/>
      <w:marLeft w:val="0"/>
      <w:marRight w:val="0"/>
      <w:marTop w:val="0"/>
      <w:marBottom w:val="0"/>
      <w:divBdr>
        <w:top w:val="none" w:sz="0" w:space="0" w:color="auto"/>
        <w:left w:val="none" w:sz="0" w:space="0" w:color="auto"/>
        <w:bottom w:val="none" w:sz="0" w:space="0" w:color="auto"/>
        <w:right w:val="none" w:sz="0" w:space="0" w:color="auto"/>
      </w:divBdr>
    </w:div>
    <w:div w:id="1125612881">
      <w:bodyDiv w:val="1"/>
      <w:marLeft w:val="0"/>
      <w:marRight w:val="0"/>
      <w:marTop w:val="0"/>
      <w:marBottom w:val="0"/>
      <w:divBdr>
        <w:top w:val="none" w:sz="0" w:space="0" w:color="auto"/>
        <w:left w:val="none" w:sz="0" w:space="0" w:color="auto"/>
        <w:bottom w:val="none" w:sz="0" w:space="0" w:color="auto"/>
        <w:right w:val="none" w:sz="0" w:space="0" w:color="auto"/>
      </w:divBdr>
    </w:div>
    <w:div w:id="1165704452">
      <w:bodyDiv w:val="1"/>
      <w:marLeft w:val="0"/>
      <w:marRight w:val="0"/>
      <w:marTop w:val="0"/>
      <w:marBottom w:val="0"/>
      <w:divBdr>
        <w:top w:val="none" w:sz="0" w:space="0" w:color="auto"/>
        <w:left w:val="none" w:sz="0" w:space="0" w:color="auto"/>
        <w:bottom w:val="none" w:sz="0" w:space="0" w:color="auto"/>
        <w:right w:val="none" w:sz="0" w:space="0" w:color="auto"/>
      </w:divBdr>
    </w:div>
    <w:div w:id="1169952650">
      <w:bodyDiv w:val="1"/>
      <w:marLeft w:val="0"/>
      <w:marRight w:val="0"/>
      <w:marTop w:val="0"/>
      <w:marBottom w:val="0"/>
      <w:divBdr>
        <w:top w:val="none" w:sz="0" w:space="0" w:color="auto"/>
        <w:left w:val="none" w:sz="0" w:space="0" w:color="auto"/>
        <w:bottom w:val="none" w:sz="0" w:space="0" w:color="auto"/>
        <w:right w:val="none" w:sz="0" w:space="0" w:color="auto"/>
      </w:divBdr>
    </w:div>
    <w:div w:id="1280722994">
      <w:bodyDiv w:val="1"/>
      <w:marLeft w:val="0"/>
      <w:marRight w:val="0"/>
      <w:marTop w:val="0"/>
      <w:marBottom w:val="0"/>
      <w:divBdr>
        <w:top w:val="none" w:sz="0" w:space="0" w:color="auto"/>
        <w:left w:val="none" w:sz="0" w:space="0" w:color="auto"/>
        <w:bottom w:val="none" w:sz="0" w:space="0" w:color="auto"/>
        <w:right w:val="none" w:sz="0" w:space="0" w:color="auto"/>
      </w:divBdr>
      <w:divsChild>
        <w:div w:id="53065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065146">
      <w:bodyDiv w:val="1"/>
      <w:marLeft w:val="0"/>
      <w:marRight w:val="0"/>
      <w:marTop w:val="0"/>
      <w:marBottom w:val="0"/>
      <w:divBdr>
        <w:top w:val="none" w:sz="0" w:space="0" w:color="auto"/>
        <w:left w:val="none" w:sz="0" w:space="0" w:color="auto"/>
        <w:bottom w:val="none" w:sz="0" w:space="0" w:color="auto"/>
        <w:right w:val="none" w:sz="0" w:space="0" w:color="auto"/>
      </w:divBdr>
    </w:div>
    <w:div w:id="1626618452">
      <w:bodyDiv w:val="1"/>
      <w:marLeft w:val="0"/>
      <w:marRight w:val="0"/>
      <w:marTop w:val="0"/>
      <w:marBottom w:val="0"/>
      <w:divBdr>
        <w:top w:val="none" w:sz="0" w:space="0" w:color="auto"/>
        <w:left w:val="none" w:sz="0" w:space="0" w:color="auto"/>
        <w:bottom w:val="none" w:sz="0" w:space="0" w:color="auto"/>
        <w:right w:val="none" w:sz="0" w:space="0" w:color="auto"/>
      </w:divBdr>
    </w:div>
    <w:div w:id="1979607324">
      <w:bodyDiv w:val="1"/>
      <w:marLeft w:val="0"/>
      <w:marRight w:val="0"/>
      <w:marTop w:val="0"/>
      <w:marBottom w:val="0"/>
      <w:divBdr>
        <w:top w:val="none" w:sz="0" w:space="0" w:color="auto"/>
        <w:left w:val="none" w:sz="0" w:space="0" w:color="auto"/>
        <w:bottom w:val="none" w:sz="0" w:space="0" w:color="auto"/>
        <w:right w:val="none" w:sz="0" w:space="0" w:color="auto"/>
      </w:divBdr>
    </w:div>
    <w:div w:id="20072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ed.org/mobi/the-cognitive-orientation-to-learning/" TargetMode="External"/><Relationship Id="rId13" Type="http://schemas.openxmlformats.org/officeDocument/2006/relationships/hyperlink" Target="http://www.infed.org/biblio/communities_of_practice.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ed.org/mobi/the-behaviourist-orientation-to-learning/" TargetMode="External"/><Relationship Id="rId12" Type="http://schemas.openxmlformats.org/officeDocument/2006/relationships/hyperlink" Target="http://www.infed.org/thinkers/bruner.htm" TargetMode="External"/><Relationship Id="rId17" Type="http://schemas.openxmlformats.org/officeDocument/2006/relationships/hyperlink" Target="http://www.infed.org/biblio/b-curric.htm" TargetMode="External"/><Relationship Id="rId2" Type="http://schemas.openxmlformats.org/officeDocument/2006/relationships/styles" Target="styles.xml"/><Relationship Id="rId16" Type="http://schemas.openxmlformats.org/officeDocument/2006/relationships/hyperlink" Target="http://www.infed.org/biblio/b-comp.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ed.org/thinkers/et-lewin.htm" TargetMode="External"/><Relationship Id="rId5" Type="http://schemas.openxmlformats.org/officeDocument/2006/relationships/footnotes" Target="footnotes.xml"/><Relationship Id="rId15" Type="http://schemas.openxmlformats.org/officeDocument/2006/relationships/hyperlink" Target="https://gsi.berkeley.edu/teachingguide/theories/overview.html" TargetMode="External"/><Relationship Id="rId10" Type="http://schemas.openxmlformats.org/officeDocument/2006/relationships/hyperlink" Target="http://infed.org/mobi/humanistic-orientations-to-lear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ed.org/mobi/the-socialsituational-orientation-to-learning/" TargetMode="External"/><Relationship Id="rId14" Type="http://schemas.openxmlformats.org/officeDocument/2006/relationships/hyperlink" Target="http://www.infed.org/thinkers/et-ro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 J Khokhar</dc:creator>
  <cp:lastModifiedBy>Ashar J Khokhar</cp:lastModifiedBy>
  <cp:revision>8</cp:revision>
  <cp:lastPrinted>2014-02-25T10:17:00Z</cp:lastPrinted>
  <dcterms:created xsi:type="dcterms:W3CDTF">2014-02-25T05:44:00Z</dcterms:created>
  <dcterms:modified xsi:type="dcterms:W3CDTF">2014-02-25T10:18:00Z</dcterms:modified>
</cp:coreProperties>
</file>